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9B980" w14:textId="5492553A" w:rsidR="00E76D9B" w:rsidRDefault="00E76D9B" w:rsidP="00773C77">
      <w:pPr>
        <w:pStyle w:val="NormalWeb"/>
        <w:rPr>
          <w:rStyle w:val="Strong"/>
          <w:rFonts w:ascii="Abadi" w:hAnsi="Abadi" w:cs="Segoe UI"/>
          <w:b w:val="0"/>
          <w:bCs w:val="0"/>
          <w:sz w:val="28"/>
          <w:szCs w:val="28"/>
        </w:rPr>
      </w:pPr>
      <w:r>
        <w:rPr>
          <w:rStyle w:val="Strong"/>
          <w:rFonts w:ascii="Abadi" w:hAnsi="Abadi" w:cs="Segoe UI"/>
          <w:b w:val="0"/>
          <w:bCs w:val="0"/>
          <w:sz w:val="28"/>
          <w:szCs w:val="28"/>
        </w:rPr>
        <w:t>LEICESTER CITY</w:t>
      </w:r>
    </w:p>
    <w:p w14:paraId="7E458D15" w14:textId="1E69979A" w:rsidR="00773C77" w:rsidRDefault="00773C77" w:rsidP="00773C77">
      <w:pPr>
        <w:pStyle w:val="NormalWeb"/>
        <w:rPr>
          <w:rStyle w:val="Strong"/>
          <w:rFonts w:ascii="Abadi" w:hAnsi="Abadi" w:cs="Segoe UI"/>
          <w:b w:val="0"/>
          <w:bCs w:val="0"/>
          <w:sz w:val="28"/>
          <w:szCs w:val="28"/>
        </w:rPr>
      </w:pPr>
      <w:r>
        <w:rPr>
          <w:rStyle w:val="Strong"/>
          <w:rFonts w:ascii="Abadi" w:hAnsi="Abadi" w:cs="Segoe UI"/>
          <w:b w:val="0"/>
          <w:bCs w:val="0"/>
          <w:sz w:val="28"/>
          <w:szCs w:val="28"/>
        </w:rPr>
        <w:t>Handbook</w:t>
      </w:r>
    </w:p>
    <w:p w14:paraId="557D8620" w14:textId="67DDAC0C" w:rsidR="00773C77" w:rsidRDefault="00773C77" w:rsidP="00773C77">
      <w:pPr>
        <w:pStyle w:val="NormalWeb"/>
        <w:rPr>
          <w:rStyle w:val="Strong"/>
          <w:rFonts w:ascii="Abadi" w:hAnsi="Abadi" w:cs="Segoe UI"/>
          <w:b w:val="0"/>
          <w:bCs w:val="0"/>
          <w:sz w:val="28"/>
          <w:szCs w:val="28"/>
        </w:rPr>
      </w:pPr>
      <w:r>
        <w:rPr>
          <w:rStyle w:val="Strong"/>
          <w:rFonts w:ascii="Abadi" w:hAnsi="Abadi" w:cs="Segoe UI"/>
          <w:b w:val="0"/>
          <w:bCs w:val="0"/>
          <w:sz w:val="28"/>
          <w:szCs w:val="28"/>
        </w:rPr>
        <w:t xml:space="preserve">Defined by our </w:t>
      </w:r>
      <w:proofErr w:type="gramStart"/>
      <w:r>
        <w:rPr>
          <w:rStyle w:val="Strong"/>
          <w:rFonts w:ascii="Abadi" w:hAnsi="Abadi" w:cs="Segoe UI"/>
          <w:b w:val="0"/>
          <w:bCs w:val="0"/>
          <w:sz w:val="28"/>
          <w:szCs w:val="28"/>
        </w:rPr>
        <w:t>population</w:t>
      </w:r>
      <w:proofErr w:type="gramEnd"/>
    </w:p>
    <w:p w14:paraId="3E1E306F" w14:textId="3343866C" w:rsidR="00773C77" w:rsidRDefault="00773C77" w:rsidP="00773C77">
      <w:pPr>
        <w:pStyle w:val="NormalWeb"/>
        <w:rPr>
          <w:rStyle w:val="Strong"/>
          <w:rFonts w:ascii="Abadi" w:hAnsi="Abadi" w:cs="Segoe UI"/>
          <w:b w:val="0"/>
          <w:bCs w:val="0"/>
          <w:sz w:val="28"/>
          <w:szCs w:val="28"/>
        </w:rPr>
      </w:pPr>
      <w:r>
        <w:rPr>
          <w:rStyle w:val="Strong"/>
          <w:rFonts w:ascii="Abadi" w:hAnsi="Abadi" w:cs="Segoe UI"/>
          <w:b w:val="0"/>
          <w:bCs w:val="0"/>
          <w:sz w:val="28"/>
          <w:szCs w:val="28"/>
        </w:rPr>
        <w:t>How we operationalise our support</w:t>
      </w:r>
    </w:p>
    <w:p w14:paraId="44C4CAAD" w14:textId="083BEED1" w:rsidR="00956818" w:rsidRDefault="00956818" w:rsidP="00956818">
      <w:pPr>
        <w:pStyle w:val="NormalWeb"/>
        <w:numPr>
          <w:ilvl w:val="0"/>
          <w:numId w:val="1"/>
        </w:numPr>
        <w:rPr>
          <w:rStyle w:val="Strong"/>
          <w:rFonts w:ascii="Abadi" w:hAnsi="Abadi" w:cs="Segoe UI"/>
          <w:b w:val="0"/>
          <w:bCs w:val="0"/>
          <w:sz w:val="28"/>
          <w:szCs w:val="28"/>
        </w:rPr>
      </w:pPr>
      <w:r w:rsidRPr="0046627C">
        <w:rPr>
          <w:rStyle w:val="Strong"/>
          <w:rFonts w:ascii="Abadi" w:hAnsi="Abadi" w:cs="Segoe UI"/>
          <w:b w:val="0"/>
          <w:bCs w:val="0"/>
          <w:sz w:val="28"/>
          <w:szCs w:val="28"/>
        </w:rPr>
        <w:t xml:space="preserve">What was the </w:t>
      </w:r>
      <w:r w:rsidRPr="0046627C">
        <w:rPr>
          <w:rStyle w:val="Strong"/>
          <w:rFonts w:ascii="Abadi" w:hAnsi="Abadi" w:cs="Segoe UI"/>
          <w:sz w:val="28"/>
          <w:szCs w:val="28"/>
          <w:u w:val="single"/>
        </w:rPr>
        <w:t>catalyst</w:t>
      </w:r>
      <w:r w:rsidRPr="0046627C">
        <w:rPr>
          <w:rStyle w:val="Strong"/>
          <w:rFonts w:ascii="Abadi" w:hAnsi="Abadi" w:cs="Segoe UI"/>
          <w:b w:val="0"/>
          <w:bCs w:val="0"/>
          <w:sz w:val="28"/>
          <w:szCs w:val="28"/>
        </w:rPr>
        <w:t xml:space="preserve"> that helped you get started with this work?</w:t>
      </w:r>
    </w:p>
    <w:p w14:paraId="2949B4CD" w14:textId="28E3B290" w:rsidR="00773C77" w:rsidRPr="00DE20A6" w:rsidRDefault="00773C77" w:rsidP="00773C77">
      <w:pPr>
        <w:pStyle w:val="NormalWeb"/>
        <w:numPr>
          <w:ilvl w:val="0"/>
          <w:numId w:val="2"/>
        </w:numPr>
        <w:rPr>
          <w:rStyle w:val="Strong"/>
          <w:rFonts w:ascii="Abadi" w:hAnsi="Abadi" w:cs="Segoe UI"/>
          <w:b w:val="0"/>
          <w:bCs w:val="0"/>
          <w:color w:val="0070C0"/>
          <w:sz w:val="28"/>
          <w:szCs w:val="28"/>
        </w:rPr>
      </w:pPr>
      <w:r w:rsidRPr="00DE20A6">
        <w:rPr>
          <w:rStyle w:val="Strong"/>
          <w:rFonts w:ascii="Abadi" w:hAnsi="Abadi" w:cs="Segoe UI"/>
          <w:b w:val="0"/>
          <w:bCs w:val="0"/>
          <w:color w:val="0070C0"/>
          <w:sz w:val="28"/>
          <w:szCs w:val="28"/>
        </w:rPr>
        <w:t xml:space="preserve">People’s </w:t>
      </w:r>
      <w:proofErr w:type="gramStart"/>
      <w:r w:rsidRPr="00DE20A6">
        <w:rPr>
          <w:rStyle w:val="Strong"/>
          <w:rFonts w:ascii="Abadi" w:hAnsi="Abadi" w:cs="Segoe UI"/>
          <w:b w:val="0"/>
          <w:bCs w:val="0"/>
          <w:color w:val="0070C0"/>
          <w:sz w:val="28"/>
          <w:szCs w:val="28"/>
        </w:rPr>
        <w:t>march</w:t>
      </w:r>
      <w:proofErr w:type="gramEnd"/>
      <w:r w:rsidRPr="00DE20A6">
        <w:rPr>
          <w:rStyle w:val="Strong"/>
          <w:rFonts w:ascii="Abadi" w:hAnsi="Abadi" w:cs="Segoe UI"/>
          <w:b w:val="0"/>
          <w:bCs w:val="0"/>
          <w:color w:val="0070C0"/>
          <w:sz w:val="28"/>
          <w:szCs w:val="28"/>
        </w:rPr>
        <w:t xml:space="preserve"> 1980 </w:t>
      </w:r>
    </w:p>
    <w:p w14:paraId="360987D6" w14:textId="23F26CD3" w:rsidR="00956818" w:rsidRPr="00DE20A6" w:rsidRDefault="00773C77" w:rsidP="00D85207">
      <w:pPr>
        <w:pStyle w:val="NormalWeb"/>
        <w:numPr>
          <w:ilvl w:val="0"/>
          <w:numId w:val="2"/>
        </w:numPr>
        <w:rPr>
          <w:rStyle w:val="Strong"/>
          <w:rFonts w:ascii="Abadi" w:hAnsi="Abadi" w:cs="Segoe UI"/>
          <w:b w:val="0"/>
          <w:bCs w:val="0"/>
          <w:color w:val="0070C0"/>
          <w:sz w:val="28"/>
          <w:szCs w:val="28"/>
        </w:rPr>
      </w:pPr>
      <w:r w:rsidRPr="00DE20A6">
        <w:rPr>
          <w:rStyle w:val="Strong"/>
          <w:rFonts w:ascii="Abadi" w:hAnsi="Abadi" w:cs="Segoe UI"/>
          <w:b w:val="0"/>
          <w:bCs w:val="0"/>
          <w:color w:val="0070C0"/>
          <w:sz w:val="28"/>
          <w:szCs w:val="28"/>
        </w:rPr>
        <w:t xml:space="preserve">2017 Atlanta – visited Church of Dr Martin Luther King Jnr </w:t>
      </w:r>
    </w:p>
    <w:p w14:paraId="264597B9" w14:textId="77777777" w:rsidR="00E76D9B" w:rsidRPr="00E76D9B" w:rsidRDefault="00E76D9B" w:rsidP="00E76D9B">
      <w:pPr>
        <w:pStyle w:val="NormalWeb"/>
        <w:ind w:left="720"/>
        <w:rPr>
          <w:rStyle w:val="Strong"/>
          <w:rFonts w:ascii="Abadi" w:hAnsi="Abadi" w:cs="Segoe UI"/>
          <w:b w:val="0"/>
          <w:bCs w:val="0"/>
          <w:sz w:val="28"/>
          <w:szCs w:val="28"/>
        </w:rPr>
      </w:pPr>
    </w:p>
    <w:p w14:paraId="0620EA06" w14:textId="486B8602" w:rsidR="0046627C" w:rsidRPr="0046627C" w:rsidRDefault="0046627C" w:rsidP="0046627C">
      <w:pPr>
        <w:pStyle w:val="NormalWeb"/>
        <w:numPr>
          <w:ilvl w:val="0"/>
          <w:numId w:val="1"/>
        </w:numPr>
        <w:rPr>
          <w:rStyle w:val="Strong"/>
          <w:rFonts w:ascii="Abadi" w:hAnsi="Abadi" w:cs="Segoe UI"/>
          <w:b w:val="0"/>
          <w:bCs w:val="0"/>
          <w:sz w:val="28"/>
          <w:szCs w:val="28"/>
        </w:rPr>
      </w:pPr>
      <w:r>
        <w:rPr>
          <w:rStyle w:val="Strong"/>
          <w:rFonts w:ascii="Abadi" w:hAnsi="Abadi" w:cs="Segoe UI"/>
          <w:b w:val="0"/>
          <w:bCs w:val="0"/>
          <w:sz w:val="28"/>
          <w:szCs w:val="28"/>
        </w:rPr>
        <w:t>W</w:t>
      </w:r>
      <w:r w:rsidRPr="0046627C">
        <w:rPr>
          <w:rStyle w:val="Strong"/>
          <w:rFonts w:ascii="Abadi" w:hAnsi="Abadi" w:cs="Segoe UI"/>
          <w:b w:val="0"/>
          <w:bCs w:val="0"/>
          <w:sz w:val="28"/>
          <w:szCs w:val="28"/>
        </w:rPr>
        <w:t xml:space="preserve">hat were your </w:t>
      </w:r>
      <w:r w:rsidRPr="0046627C">
        <w:rPr>
          <w:rStyle w:val="Strong"/>
          <w:rFonts w:ascii="Abadi" w:hAnsi="Abadi" w:cs="Segoe UI"/>
          <w:sz w:val="28"/>
          <w:szCs w:val="28"/>
          <w:u w:val="single"/>
        </w:rPr>
        <w:t>hopes and dreams</w:t>
      </w:r>
      <w:r w:rsidRPr="0046627C">
        <w:rPr>
          <w:rStyle w:val="Strong"/>
          <w:rFonts w:ascii="Abadi" w:hAnsi="Abadi" w:cs="Segoe UI"/>
          <w:b w:val="0"/>
          <w:bCs w:val="0"/>
          <w:sz w:val="28"/>
          <w:szCs w:val="28"/>
        </w:rPr>
        <w:t xml:space="preserve"> </w:t>
      </w:r>
      <w:r>
        <w:rPr>
          <w:rStyle w:val="Strong"/>
          <w:rFonts w:ascii="Abadi" w:hAnsi="Abadi" w:cs="Segoe UI"/>
          <w:b w:val="0"/>
          <w:bCs w:val="0"/>
          <w:sz w:val="28"/>
          <w:szCs w:val="28"/>
        </w:rPr>
        <w:t>w</w:t>
      </w:r>
      <w:r w:rsidRPr="0046627C">
        <w:rPr>
          <w:rStyle w:val="Strong"/>
          <w:rFonts w:ascii="Abadi" w:hAnsi="Abadi" w:cs="Segoe UI"/>
          <w:b w:val="0"/>
          <w:bCs w:val="0"/>
          <w:sz w:val="28"/>
          <w:szCs w:val="28"/>
        </w:rPr>
        <w:t>hen you started out?</w:t>
      </w:r>
    </w:p>
    <w:p w14:paraId="05B19606" w14:textId="28076433" w:rsidR="0046627C" w:rsidRPr="00DE20A6" w:rsidRDefault="00E76D9B" w:rsidP="00E76D9B">
      <w:pPr>
        <w:pStyle w:val="ListParagraph"/>
        <w:numPr>
          <w:ilvl w:val="0"/>
          <w:numId w:val="2"/>
        </w:numPr>
        <w:rPr>
          <w:rStyle w:val="Strong"/>
          <w:rFonts w:ascii="Abadi" w:hAnsi="Abadi" w:cs="Segoe UI"/>
          <w:b w:val="0"/>
          <w:bCs w:val="0"/>
          <w:color w:val="0070C0"/>
          <w:sz w:val="28"/>
          <w:szCs w:val="28"/>
        </w:rPr>
      </w:pPr>
      <w:r w:rsidRPr="00DE20A6">
        <w:rPr>
          <w:rStyle w:val="Strong"/>
          <w:rFonts w:ascii="Abadi" w:hAnsi="Abadi" w:cs="Segoe UI"/>
          <w:b w:val="0"/>
          <w:bCs w:val="0"/>
          <w:color w:val="0070C0"/>
          <w:sz w:val="28"/>
          <w:szCs w:val="28"/>
        </w:rPr>
        <w:t xml:space="preserve">Identifying when it is appropriate to act – knowing when it is important to do </w:t>
      </w:r>
      <w:proofErr w:type="gramStart"/>
      <w:r w:rsidRPr="00DE20A6">
        <w:rPr>
          <w:rStyle w:val="Strong"/>
          <w:rFonts w:ascii="Abadi" w:hAnsi="Abadi" w:cs="Segoe UI"/>
          <w:b w:val="0"/>
          <w:bCs w:val="0"/>
          <w:color w:val="0070C0"/>
          <w:sz w:val="28"/>
          <w:szCs w:val="28"/>
        </w:rPr>
        <w:t>so</w:t>
      </w:r>
      <w:proofErr w:type="gramEnd"/>
    </w:p>
    <w:p w14:paraId="3E9BBDFC" w14:textId="3B7CEEB6" w:rsidR="00E76D9B" w:rsidRPr="00DE20A6" w:rsidRDefault="00E76D9B" w:rsidP="00E76D9B">
      <w:pPr>
        <w:pStyle w:val="ListParagraph"/>
        <w:numPr>
          <w:ilvl w:val="0"/>
          <w:numId w:val="2"/>
        </w:numPr>
        <w:rPr>
          <w:rStyle w:val="Strong"/>
          <w:rFonts w:ascii="Abadi" w:hAnsi="Abadi" w:cs="Segoe UI"/>
          <w:b w:val="0"/>
          <w:bCs w:val="0"/>
          <w:color w:val="0070C0"/>
          <w:sz w:val="28"/>
          <w:szCs w:val="28"/>
        </w:rPr>
      </w:pPr>
      <w:r w:rsidRPr="00DE20A6">
        <w:rPr>
          <w:rStyle w:val="Strong"/>
          <w:rFonts w:ascii="Abadi" w:hAnsi="Abadi" w:cs="Segoe UI"/>
          <w:b w:val="0"/>
          <w:bCs w:val="0"/>
          <w:color w:val="0070C0"/>
          <w:sz w:val="28"/>
          <w:szCs w:val="28"/>
        </w:rPr>
        <w:t>Everybody is aware of how we prioritise the work – when establishing contact and a bond with families – sometimes feel distance between the families – harder when distance from culture of family is greater.</w:t>
      </w:r>
    </w:p>
    <w:p w14:paraId="5E0B67FA" w14:textId="0BE39DDA" w:rsidR="00E76D9B" w:rsidRPr="00DE20A6" w:rsidRDefault="00E76D9B" w:rsidP="00E76D9B">
      <w:pPr>
        <w:pStyle w:val="ListParagraph"/>
        <w:numPr>
          <w:ilvl w:val="0"/>
          <w:numId w:val="2"/>
        </w:numPr>
        <w:rPr>
          <w:rStyle w:val="Strong"/>
          <w:rFonts w:ascii="Abadi" w:hAnsi="Abadi" w:cs="Segoe UI"/>
          <w:b w:val="0"/>
          <w:bCs w:val="0"/>
          <w:color w:val="0070C0"/>
          <w:sz w:val="28"/>
          <w:szCs w:val="28"/>
        </w:rPr>
      </w:pPr>
      <w:r w:rsidRPr="00DE20A6">
        <w:rPr>
          <w:rStyle w:val="Strong"/>
          <w:rFonts w:ascii="Abadi" w:hAnsi="Abadi" w:cs="Segoe UI"/>
          <w:b w:val="0"/>
          <w:bCs w:val="0"/>
          <w:color w:val="0070C0"/>
          <w:sz w:val="28"/>
          <w:szCs w:val="28"/>
        </w:rPr>
        <w:t xml:space="preserve">Everybody to be aware of the distance from culture of family to be equitable and fair in our work. </w:t>
      </w:r>
    </w:p>
    <w:p w14:paraId="0EC08399" w14:textId="1D32C303" w:rsidR="0046627C" w:rsidRPr="0046627C" w:rsidRDefault="0046627C" w:rsidP="0046627C">
      <w:pPr>
        <w:pStyle w:val="NormalWeb"/>
        <w:numPr>
          <w:ilvl w:val="0"/>
          <w:numId w:val="1"/>
        </w:numPr>
        <w:rPr>
          <w:rStyle w:val="Strong"/>
          <w:rFonts w:ascii="Abadi" w:hAnsi="Abadi" w:cs="Segoe UI"/>
          <w:b w:val="0"/>
          <w:bCs w:val="0"/>
          <w:sz w:val="28"/>
          <w:szCs w:val="28"/>
        </w:rPr>
      </w:pPr>
      <w:r>
        <w:rPr>
          <w:rStyle w:val="Strong"/>
          <w:rFonts w:ascii="Abadi" w:hAnsi="Abadi" w:cs="Segoe UI"/>
          <w:b w:val="0"/>
          <w:bCs w:val="0"/>
          <w:sz w:val="28"/>
          <w:szCs w:val="28"/>
        </w:rPr>
        <w:t xml:space="preserve">What have been some key </w:t>
      </w:r>
      <w:r w:rsidRPr="0046627C">
        <w:rPr>
          <w:rStyle w:val="Strong"/>
          <w:rFonts w:ascii="Abadi" w:hAnsi="Abadi" w:cs="Segoe UI"/>
          <w:b w:val="0"/>
          <w:bCs w:val="0"/>
          <w:sz w:val="28"/>
          <w:szCs w:val="28"/>
        </w:rPr>
        <w:t>‘</w:t>
      </w:r>
      <w:r w:rsidRPr="0046627C">
        <w:rPr>
          <w:rStyle w:val="Strong"/>
          <w:rFonts w:ascii="Abadi" w:hAnsi="Abadi" w:cs="Segoe UI"/>
          <w:sz w:val="28"/>
          <w:szCs w:val="28"/>
          <w:u w:val="single"/>
        </w:rPr>
        <w:t>change moments’</w:t>
      </w:r>
      <w:r w:rsidRPr="0046627C">
        <w:rPr>
          <w:rStyle w:val="Strong"/>
          <w:rFonts w:ascii="Abadi" w:hAnsi="Abadi" w:cs="Segoe UI"/>
          <w:b w:val="0"/>
          <w:bCs w:val="0"/>
          <w:sz w:val="28"/>
          <w:szCs w:val="28"/>
        </w:rPr>
        <w:t xml:space="preserve"> along the way (on a Service level, or individually)?</w:t>
      </w:r>
    </w:p>
    <w:p w14:paraId="0A852C13" w14:textId="4277AF14" w:rsidR="0046627C" w:rsidRPr="00DE20A6" w:rsidRDefault="00E76D9B" w:rsidP="00E76D9B">
      <w:pPr>
        <w:pStyle w:val="ListParagraph"/>
        <w:numPr>
          <w:ilvl w:val="0"/>
          <w:numId w:val="2"/>
        </w:numPr>
        <w:rPr>
          <w:rStyle w:val="Strong"/>
          <w:rFonts w:ascii="Abadi" w:hAnsi="Abadi"/>
          <w:b w:val="0"/>
          <w:bCs w:val="0"/>
          <w:color w:val="0070C0"/>
          <w:sz w:val="28"/>
          <w:szCs w:val="28"/>
        </w:rPr>
      </w:pPr>
      <w:r w:rsidRPr="00DE20A6">
        <w:rPr>
          <w:rStyle w:val="Strong"/>
          <w:rFonts w:ascii="Abadi" w:hAnsi="Abadi"/>
          <w:b w:val="0"/>
          <w:bCs w:val="0"/>
          <w:color w:val="0070C0"/>
          <w:sz w:val="28"/>
          <w:szCs w:val="28"/>
        </w:rPr>
        <w:t xml:space="preserve">Whole Service Meetings – conversations over </w:t>
      </w:r>
      <w:proofErr w:type="gramStart"/>
      <w:r w:rsidRPr="00DE20A6">
        <w:rPr>
          <w:rStyle w:val="Strong"/>
          <w:rFonts w:ascii="Abadi" w:hAnsi="Abadi"/>
          <w:b w:val="0"/>
          <w:bCs w:val="0"/>
          <w:color w:val="0070C0"/>
          <w:sz w:val="28"/>
          <w:szCs w:val="28"/>
        </w:rPr>
        <w:t>a period of time</w:t>
      </w:r>
      <w:proofErr w:type="gramEnd"/>
      <w:r w:rsidRPr="00DE20A6">
        <w:rPr>
          <w:rStyle w:val="Strong"/>
          <w:rFonts w:ascii="Abadi" w:hAnsi="Abadi"/>
          <w:b w:val="0"/>
          <w:bCs w:val="0"/>
          <w:color w:val="0070C0"/>
          <w:sz w:val="28"/>
          <w:szCs w:val="28"/>
        </w:rPr>
        <w:t xml:space="preserve"> about anti-oppressive practice.</w:t>
      </w:r>
    </w:p>
    <w:p w14:paraId="04847387" w14:textId="1AE1B647" w:rsidR="00E76D9B" w:rsidRPr="00DE20A6" w:rsidRDefault="00E76D9B" w:rsidP="00E76D9B">
      <w:pPr>
        <w:pStyle w:val="ListParagraph"/>
        <w:numPr>
          <w:ilvl w:val="0"/>
          <w:numId w:val="2"/>
        </w:numPr>
        <w:rPr>
          <w:rStyle w:val="Strong"/>
          <w:rFonts w:ascii="Abadi" w:hAnsi="Abadi"/>
          <w:b w:val="0"/>
          <w:bCs w:val="0"/>
          <w:color w:val="0070C0"/>
          <w:sz w:val="28"/>
          <w:szCs w:val="28"/>
        </w:rPr>
      </w:pPr>
      <w:r w:rsidRPr="00DE20A6">
        <w:rPr>
          <w:rStyle w:val="Strong"/>
          <w:rFonts w:ascii="Abadi" w:hAnsi="Abadi"/>
          <w:b w:val="0"/>
          <w:bCs w:val="0"/>
          <w:color w:val="0070C0"/>
          <w:sz w:val="28"/>
          <w:szCs w:val="28"/>
        </w:rPr>
        <w:t xml:space="preserve">Subsequently working groups set up and service </w:t>
      </w:r>
      <w:proofErr w:type="gramStart"/>
      <w:r w:rsidRPr="00DE20A6">
        <w:rPr>
          <w:rStyle w:val="Strong"/>
          <w:rFonts w:ascii="Abadi" w:hAnsi="Abadi"/>
          <w:b w:val="0"/>
          <w:bCs w:val="0"/>
          <w:color w:val="0070C0"/>
          <w:sz w:val="28"/>
          <w:szCs w:val="28"/>
        </w:rPr>
        <w:t>day</w:t>
      </w:r>
      <w:proofErr w:type="gramEnd"/>
    </w:p>
    <w:p w14:paraId="601A6FB9" w14:textId="10C9EFA4" w:rsidR="00E76D9B" w:rsidRPr="00DE20A6" w:rsidRDefault="00E76D9B" w:rsidP="00E76D9B">
      <w:pPr>
        <w:pStyle w:val="ListParagraph"/>
        <w:numPr>
          <w:ilvl w:val="0"/>
          <w:numId w:val="2"/>
        </w:numPr>
        <w:rPr>
          <w:rStyle w:val="Strong"/>
          <w:rFonts w:ascii="Abadi" w:hAnsi="Abadi"/>
          <w:b w:val="0"/>
          <w:bCs w:val="0"/>
          <w:color w:val="0070C0"/>
          <w:sz w:val="28"/>
          <w:szCs w:val="28"/>
        </w:rPr>
      </w:pPr>
      <w:r w:rsidRPr="00DE20A6">
        <w:rPr>
          <w:rStyle w:val="Strong"/>
          <w:rFonts w:ascii="Abadi" w:hAnsi="Abadi"/>
          <w:b w:val="0"/>
          <w:bCs w:val="0"/>
          <w:color w:val="0070C0"/>
          <w:sz w:val="28"/>
          <w:szCs w:val="28"/>
        </w:rPr>
        <w:t>Transcultural Supervision</w:t>
      </w:r>
    </w:p>
    <w:p w14:paraId="2DFB2F09" w14:textId="496CD29D" w:rsidR="00E76D9B" w:rsidRPr="00DE20A6" w:rsidRDefault="00E76D9B" w:rsidP="00E76D9B">
      <w:pPr>
        <w:pStyle w:val="ListParagraph"/>
        <w:numPr>
          <w:ilvl w:val="0"/>
          <w:numId w:val="2"/>
        </w:numPr>
        <w:rPr>
          <w:rStyle w:val="Strong"/>
          <w:rFonts w:ascii="Abadi" w:hAnsi="Abadi"/>
          <w:b w:val="0"/>
          <w:bCs w:val="0"/>
          <w:color w:val="0070C0"/>
          <w:sz w:val="28"/>
          <w:szCs w:val="28"/>
        </w:rPr>
      </w:pPr>
      <w:r w:rsidRPr="00DE20A6">
        <w:rPr>
          <w:rStyle w:val="Strong"/>
          <w:rFonts w:ascii="Abadi" w:hAnsi="Abadi"/>
          <w:b w:val="0"/>
          <w:bCs w:val="0"/>
          <w:color w:val="0070C0"/>
          <w:sz w:val="28"/>
          <w:szCs w:val="28"/>
        </w:rPr>
        <w:t xml:space="preserve">Working groups: ‘Social Graces’ training and briefing for SENCOs; Culturally appropriate assessments; Report </w:t>
      </w:r>
      <w:proofErr w:type="gramStart"/>
      <w:r w:rsidRPr="00DE20A6">
        <w:rPr>
          <w:rStyle w:val="Strong"/>
          <w:rFonts w:ascii="Abadi" w:hAnsi="Abadi"/>
          <w:b w:val="0"/>
          <w:bCs w:val="0"/>
          <w:color w:val="0070C0"/>
          <w:sz w:val="28"/>
          <w:szCs w:val="28"/>
        </w:rPr>
        <w:t>writing;</w:t>
      </w:r>
      <w:proofErr w:type="gramEnd"/>
      <w:r w:rsidRPr="00DE20A6">
        <w:rPr>
          <w:rStyle w:val="Strong"/>
          <w:rFonts w:ascii="Abadi" w:hAnsi="Abadi"/>
          <w:b w:val="0"/>
          <w:bCs w:val="0"/>
          <w:color w:val="0070C0"/>
          <w:sz w:val="28"/>
          <w:szCs w:val="28"/>
        </w:rPr>
        <w:t xml:space="preserve"> Conversations with schools;  </w:t>
      </w:r>
    </w:p>
    <w:p w14:paraId="40EB5955" w14:textId="36ABD703" w:rsidR="0046627C" w:rsidRPr="0046627C" w:rsidRDefault="0046627C" w:rsidP="0046627C">
      <w:pPr>
        <w:pStyle w:val="NormalWeb"/>
        <w:numPr>
          <w:ilvl w:val="0"/>
          <w:numId w:val="1"/>
        </w:numPr>
        <w:rPr>
          <w:rStyle w:val="Strong"/>
          <w:rFonts w:ascii="Abadi" w:hAnsi="Abadi" w:cs="Segoe UI"/>
          <w:b w:val="0"/>
          <w:bCs w:val="0"/>
          <w:sz w:val="28"/>
          <w:szCs w:val="28"/>
        </w:rPr>
      </w:pPr>
      <w:r w:rsidRPr="0046627C">
        <w:rPr>
          <w:rStyle w:val="Strong"/>
          <w:rFonts w:ascii="Abadi" w:hAnsi="Abadi"/>
          <w:b w:val="0"/>
          <w:bCs w:val="0"/>
          <w:sz w:val="28"/>
          <w:szCs w:val="28"/>
        </w:rPr>
        <w:t xml:space="preserve">Has your Service experienced any </w:t>
      </w:r>
      <w:r w:rsidRPr="0046627C">
        <w:rPr>
          <w:rStyle w:val="Strong"/>
          <w:rFonts w:ascii="Abadi" w:hAnsi="Abadi"/>
          <w:sz w:val="28"/>
          <w:szCs w:val="28"/>
          <w:u w:val="single"/>
        </w:rPr>
        <w:t>challenges</w:t>
      </w:r>
      <w:r w:rsidRPr="0046627C">
        <w:rPr>
          <w:rStyle w:val="Strong"/>
          <w:rFonts w:ascii="Abadi" w:hAnsi="Abadi"/>
          <w:b w:val="0"/>
          <w:bCs w:val="0"/>
          <w:sz w:val="28"/>
          <w:szCs w:val="28"/>
        </w:rPr>
        <w:t xml:space="preserve"> along the way</w:t>
      </w:r>
      <w:r>
        <w:rPr>
          <w:rStyle w:val="Strong"/>
          <w:rFonts w:ascii="Abadi" w:hAnsi="Abadi"/>
          <w:b w:val="0"/>
          <w:bCs w:val="0"/>
          <w:sz w:val="28"/>
          <w:szCs w:val="28"/>
        </w:rPr>
        <w:t xml:space="preserve">? </w:t>
      </w:r>
      <w:r w:rsidRPr="0046627C">
        <w:rPr>
          <w:rStyle w:val="Strong"/>
          <w:rFonts w:ascii="Abadi" w:hAnsi="Abadi"/>
          <w:b w:val="0"/>
          <w:bCs w:val="0"/>
          <w:i/>
          <w:iCs/>
          <w:sz w:val="28"/>
          <w:szCs w:val="28"/>
        </w:rPr>
        <w:t>(hurdles/resistance/ebbs and flows/fears along the way)</w:t>
      </w:r>
    </w:p>
    <w:p w14:paraId="1FCEE3DA" w14:textId="1A6F9618" w:rsidR="0046627C" w:rsidRPr="00DE20A6" w:rsidRDefault="00E76D9B" w:rsidP="00E76D9B">
      <w:pPr>
        <w:pStyle w:val="ListParagraph"/>
        <w:numPr>
          <w:ilvl w:val="0"/>
          <w:numId w:val="2"/>
        </w:numPr>
        <w:rPr>
          <w:rStyle w:val="Strong"/>
          <w:rFonts w:ascii="Abadi" w:hAnsi="Abadi"/>
          <w:b w:val="0"/>
          <w:bCs w:val="0"/>
          <w:color w:val="0070C0"/>
          <w:sz w:val="28"/>
          <w:szCs w:val="28"/>
        </w:rPr>
      </w:pPr>
      <w:r w:rsidRPr="00DE20A6">
        <w:rPr>
          <w:rStyle w:val="Strong"/>
          <w:rFonts w:ascii="Abadi" w:hAnsi="Abadi"/>
          <w:b w:val="0"/>
          <w:bCs w:val="0"/>
          <w:color w:val="0070C0"/>
          <w:sz w:val="28"/>
          <w:szCs w:val="28"/>
        </w:rPr>
        <w:t xml:space="preserve">Wider </w:t>
      </w:r>
      <w:r w:rsidR="00B6338E" w:rsidRPr="00DE20A6">
        <w:rPr>
          <w:rStyle w:val="Strong"/>
          <w:rFonts w:ascii="Abadi" w:hAnsi="Abadi"/>
          <w:b w:val="0"/>
          <w:bCs w:val="0"/>
          <w:color w:val="0070C0"/>
          <w:sz w:val="28"/>
          <w:szCs w:val="28"/>
        </w:rPr>
        <w:t xml:space="preserve">Department </w:t>
      </w:r>
    </w:p>
    <w:p w14:paraId="45DDC83F" w14:textId="41FF5648" w:rsidR="00B6338E" w:rsidRPr="00DE20A6" w:rsidRDefault="00B6338E" w:rsidP="00E76D9B">
      <w:pPr>
        <w:pStyle w:val="ListParagraph"/>
        <w:numPr>
          <w:ilvl w:val="0"/>
          <w:numId w:val="2"/>
        </w:numPr>
        <w:rPr>
          <w:rStyle w:val="Strong"/>
          <w:rFonts w:ascii="Abadi" w:hAnsi="Abadi"/>
          <w:b w:val="0"/>
          <w:bCs w:val="0"/>
          <w:color w:val="0070C0"/>
          <w:sz w:val="28"/>
          <w:szCs w:val="28"/>
        </w:rPr>
      </w:pPr>
      <w:r w:rsidRPr="00DE20A6">
        <w:rPr>
          <w:rStyle w:val="Strong"/>
          <w:rFonts w:ascii="Abadi" w:hAnsi="Abadi"/>
          <w:b w:val="0"/>
          <w:bCs w:val="0"/>
          <w:color w:val="0070C0"/>
          <w:sz w:val="28"/>
          <w:szCs w:val="28"/>
        </w:rPr>
        <w:t xml:space="preserve">SENCO event did not have sufficient interest and not pursued. </w:t>
      </w:r>
    </w:p>
    <w:p w14:paraId="356FB887" w14:textId="256C5174" w:rsidR="0046627C" w:rsidRPr="00956818" w:rsidRDefault="0046627C" w:rsidP="0046627C">
      <w:pPr>
        <w:pStyle w:val="NormalWeb"/>
        <w:numPr>
          <w:ilvl w:val="0"/>
          <w:numId w:val="1"/>
        </w:numPr>
        <w:rPr>
          <w:rStyle w:val="Strong"/>
          <w:rFonts w:ascii="Abadi" w:hAnsi="Abadi" w:cs="Segoe UI"/>
          <w:b w:val="0"/>
          <w:bCs w:val="0"/>
          <w:sz w:val="28"/>
          <w:szCs w:val="28"/>
        </w:rPr>
      </w:pPr>
      <w:r w:rsidRPr="0046627C">
        <w:rPr>
          <w:rStyle w:val="Strong"/>
          <w:rFonts w:ascii="Abadi" w:hAnsi="Abadi"/>
          <w:b w:val="0"/>
          <w:bCs w:val="0"/>
          <w:sz w:val="28"/>
          <w:szCs w:val="28"/>
        </w:rPr>
        <w:lastRenderedPageBreak/>
        <w:t xml:space="preserve">What has helped your Service </w:t>
      </w:r>
      <w:r w:rsidRPr="0046627C">
        <w:rPr>
          <w:rStyle w:val="Strong"/>
          <w:rFonts w:ascii="Abadi" w:hAnsi="Abadi"/>
          <w:sz w:val="28"/>
          <w:szCs w:val="28"/>
          <w:u w:val="single"/>
        </w:rPr>
        <w:t>stay strong</w:t>
      </w:r>
      <w:r w:rsidRPr="0046627C">
        <w:rPr>
          <w:rStyle w:val="Strong"/>
          <w:rFonts w:ascii="Abadi" w:hAnsi="Abadi"/>
          <w:b w:val="0"/>
          <w:bCs w:val="0"/>
          <w:sz w:val="28"/>
          <w:szCs w:val="28"/>
        </w:rPr>
        <w:t xml:space="preserve"> and keep going?</w:t>
      </w:r>
      <w:r w:rsidRPr="0046627C">
        <w:rPr>
          <w:rStyle w:val="Strong"/>
          <w:rFonts w:ascii="Abadi" w:hAnsi="Abadi" w:cs="Segoe UI"/>
          <w:b w:val="0"/>
          <w:bCs w:val="0"/>
          <w:i/>
          <w:iCs/>
          <w:sz w:val="28"/>
          <w:szCs w:val="28"/>
        </w:rPr>
        <w:t xml:space="preserve"> (</w:t>
      </w:r>
      <w:r w:rsidRPr="0046627C">
        <w:rPr>
          <w:rStyle w:val="Strong"/>
          <w:rFonts w:ascii="Abadi" w:hAnsi="Abadi"/>
          <w:b w:val="0"/>
          <w:bCs w:val="0"/>
          <w:i/>
          <w:iCs/>
          <w:sz w:val="28"/>
          <w:szCs w:val="28"/>
        </w:rPr>
        <w:t>sustain forward movement and momentum to keep the work alive on this journey?)</w:t>
      </w:r>
    </w:p>
    <w:p w14:paraId="5DC76123" w14:textId="3CD93527" w:rsidR="00956818" w:rsidRPr="00DE20A6" w:rsidRDefault="00B6338E" w:rsidP="00B6338E">
      <w:pPr>
        <w:pStyle w:val="ListParagraph"/>
        <w:numPr>
          <w:ilvl w:val="0"/>
          <w:numId w:val="2"/>
        </w:numPr>
        <w:rPr>
          <w:rStyle w:val="Strong"/>
          <w:rFonts w:ascii="Abadi" w:hAnsi="Abadi" w:cs="Segoe UI"/>
          <w:b w:val="0"/>
          <w:bCs w:val="0"/>
          <w:color w:val="0070C0"/>
          <w:sz w:val="28"/>
          <w:szCs w:val="28"/>
        </w:rPr>
      </w:pPr>
      <w:r w:rsidRPr="00DE20A6">
        <w:rPr>
          <w:rStyle w:val="Strong"/>
          <w:rFonts w:ascii="Abadi" w:hAnsi="Abadi" w:cs="Segoe UI"/>
          <w:b w:val="0"/>
          <w:bCs w:val="0"/>
          <w:color w:val="0070C0"/>
          <w:sz w:val="28"/>
          <w:szCs w:val="28"/>
        </w:rPr>
        <w:t>Regular agenda item helps to keep activities</w:t>
      </w:r>
      <w:r w:rsidR="007F0DA6">
        <w:rPr>
          <w:rStyle w:val="Strong"/>
          <w:rFonts w:ascii="Abadi" w:hAnsi="Abadi" w:cs="Segoe UI"/>
          <w:b w:val="0"/>
          <w:bCs w:val="0"/>
          <w:color w:val="0070C0"/>
          <w:sz w:val="28"/>
          <w:szCs w:val="28"/>
        </w:rPr>
        <w:t xml:space="preserve">, </w:t>
      </w:r>
      <w:r w:rsidRPr="00DE20A6">
        <w:rPr>
          <w:rStyle w:val="Strong"/>
          <w:rFonts w:ascii="Abadi" w:hAnsi="Abadi" w:cs="Segoe UI"/>
          <w:b w:val="0"/>
          <w:bCs w:val="0"/>
          <w:color w:val="0070C0"/>
          <w:sz w:val="28"/>
          <w:szCs w:val="28"/>
        </w:rPr>
        <w:t xml:space="preserve">reflections, ideas alive. </w:t>
      </w:r>
    </w:p>
    <w:p w14:paraId="6DC29B29" w14:textId="3D9D1943" w:rsidR="00956818" w:rsidRPr="00956818" w:rsidRDefault="00956818" w:rsidP="0046627C">
      <w:pPr>
        <w:pStyle w:val="NormalWeb"/>
        <w:numPr>
          <w:ilvl w:val="0"/>
          <w:numId w:val="1"/>
        </w:numPr>
        <w:rPr>
          <w:rStyle w:val="Strong"/>
          <w:rFonts w:ascii="Abadi" w:hAnsi="Abadi" w:cs="Segoe UI"/>
          <w:b w:val="0"/>
          <w:bCs w:val="0"/>
          <w:sz w:val="28"/>
          <w:szCs w:val="28"/>
        </w:rPr>
      </w:pPr>
      <w:r w:rsidRPr="00956818">
        <w:rPr>
          <w:rStyle w:val="Strong"/>
          <w:rFonts w:ascii="Abadi" w:hAnsi="Abadi"/>
          <w:b w:val="0"/>
          <w:bCs w:val="0"/>
          <w:sz w:val="28"/>
          <w:szCs w:val="28"/>
        </w:rPr>
        <w:t xml:space="preserve">Along your journey, are there things that your Service is particularly </w:t>
      </w:r>
      <w:r w:rsidRPr="00956818">
        <w:rPr>
          <w:rStyle w:val="Strong"/>
          <w:rFonts w:ascii="Abadi" w:hAnsi="Abadi"/>
          <w:sz w:val="28"/>
          <w:szCs w:val="28"/>
          <w:u w:val="single"/>
        </w:rPr>
        <w:t>proud</w:t>
      </w:r>
      <w:r w:rsidRPr="00956818">
        <w:rPr>
          <w:rStyle w:val="Strong"/>
          <w:rFonts w:ascii="Abadi" w:hAnsi="Abadi"/>
          <w:b w:val="0"/>
          <w:bCs w:val="0"/>
          <w:sz w:val="28"/>
          <w:szCs w:val="28"/>
        </w:rPr>
        <w:t xml:space="preserve"> of?</w:t>
      </w:r>
    </w:p>
    <w:p w14:paraId="5270ECAA" w14:textId="57C220E4" w:rsidR="00956818" w:rsidRPr="00DE20A6" w:rsidRDefault="00B6338E" w:rsidP="00B6338E">
      <w:pPr>
        <w:pStyle w:val="ListParagraph"/>
        <w:numPr>
          <w:ilvl w:val="0"/>
          <w:numId w:val="2"/>
        </w:numPr>
        <w:rPr>
          <w:rStyle w:val="Strong"/>
          <w:rFonts w:ascii="Abadi" w:hAnsi="Abadi" w:cs="Segoe UI"/>
          <w:b w:val="0"/>
          <w:bCs w:val="0"/>
          <w:color w:val="0070C0"/>
          <w:sz w:val="28"/>
          <w:szCs w:val="28"/>
        </w:rPr>
      </w:pPr>
      <w:r w:rsidRPr="00DE20A6">
        <w:rPr>
          <w:rStyle w:val="Strong"/>
          <w:rFonts w:ascii="Abadi" w:hAnsi="Abadi" w:cs="Segoe UI"/>
          <w:b w:val="0"/>
          <w:bCs w:val="0"/>
          <w:color w:val="0070C0"/>
          <w:sz w:val="28"/>
          <w:szCs w:val="28"/>
        </w:rPr>
        <w:t xml:space="preserve">Everyone brings something to the </w:t>
      </w:r>
      <w:proofErr w:type="gramStart"/>
      <w:r w:rsidRPr="00DE20A6">
        <w:rPr>
          <w:rStyle w:val="Strong"/>
          <w:rFonts w:ascii="Abadi" w:hAnsi="Abadi" w:cs="Segoe UI"/>
          <w:b w:val="0"/>
          <w:bCs w:val="0"/>
          <w:color w:val="0070C0"/>
          <w:sz w:val="28"/>
          <w:szCs w:val="28"/>
        </w:rPr>
        <w:t>conversations</w:t>
      </w:r>
      <w:proofErr w:type="gramEnd"/>
    </w:p>
    <w:p w14:paraId="4D74B1B4" w14:textId="4E9E3A74" w:rsidR="00B6338E" w:rsidRPr="00DE20A6" w:rsidRDefault="00B6338E" w:rsidP="00B6338E">
      <w:pPr>
        <w:pStyle w:val="ListParagraph"/>
        <w:numPr>
          <w:ilvl w:val="0"/>
          <w:numId w:val="2"/>
        </w:numPr>
        <w:rPr>
          <w:rStyle w:val="Strong"/>
          <w:rFonts w:ascii="Abadi" w:hAnsi="Abadi" w:cs="Segoe UI"/>
          <w:b w:val="0"/>
          <w:bCs w:val="0"/>
          <w:color w:val="0070C0"/>
          <w:sz w:val="28"/>
          <w:szCs w:val="28"/>
        </w:rPr>
      </w:pPr>
      <w:r w:rsidRPr="00DE20A6">
        <w:rPr>
          <w:rStyle w:val="Strong"/>
          <w:rFonts w:ascii="Abadi" w:hAnsi="Abadi" w:cs="Segoe UI"/>
          <w:b w:val="0"/>
          <w:bCs w:val="0"/>
          <w:color w:val="0070C0"/>
          <w:sz w:val="28"/>
          <w:szCs w:val="28"/>
        </w:rPr>
        <w:t>Range of work, activities and practical tools continuously developing:</w:t>
      </w:r>
    </w:p>
    <w:p w14:paraId="587B21E0" w14:textId="087EDE11" w:rsidR="00B6338E" w:rsidRPr="00DE20A6" w:rsidRDefault="00B6338E" w:rsidP="00B6338E">
      <w:pPr>
        <w:pStyle w:val="ListParagraph"/>
        <w:numPr>
          <w:ilvl w:val="1"/>
          <w:numId w:val="2"/>
        </w:numPr>
        <w:rPr>
          <w:rStyle w:val="Strong"/>
          <w:rFonts w:ascii="Abadi" w:hAnsi="Abadi" w:cs="Segoe UI"/>
          <w:b w:val="0"/>
          <w:bCs w:val="0"/>
          <w:color w:val="0070C0"/>
          <w:sz w:val="28"/>
          <w:szCs w:val="28"/>
        </w:rPr>
      </w:pPr>
      <w:bookmarkStart w:id="0" w:name="_Hlk150867894"/>
      <w:r w:rsidRPr="00DE20A6">
        <w:rPr>
          <w:rStyle w:val="Strong"/>
          <w:rFonts w:ascii="Abadi" w:hAnsi="Abadi" w:cs="Segoe UI"/>
          <w:b w:val="0"/>
          <w:bCs w:val="0"/>
          <w:color w:val="0070C0"/>
          <w:sz w:val="28"/>
          <w:szCs w:val="28"/>
        </w:rPr>
        <w:t>PATHS – trainee research (Bateman)</w:t>
      </w:r>
    </w:p>
    <w:bookmarkEnd w:id="0"/>
    <w:p w14:paraId="0C0650DA" w14:textId="38B4E4C7" w:rsidR="00B6338E" w:rsidRPr="00DE20A6" w:rsidRDefault="00B6338E" w:rsidP="00B6338E">
      <w:pPr>
        <w:pStyle w:val="ListParagraph"/>
        <w:numPr>
          <w:ilvl w:val="1"/>
          <w:numId w:val="2"/>
        </w:numPr>
        <w:rPr>
          <w:rStyle w:val="Strong"/>
          <w:rFonts w:ascii="Abadi" w:hAnsi="Abadi" w:cs="Segoe UI"/>
          <w:b w:val="0"/>
          <w:bCs w:val="0"/>
          <w:color w:val="0070C0"/>
          <w:sz w:val="28"/>
          <w:szCs w:val="28"/>
        </w:rPr>
      </w:pPr>
      <w:r w:rsidRPr="00DE20A6">
        <w:rPr>
          <w:rStyle w:val="Strong"/>
          <w:rFonts w:ascii="Abadi" w:hAnsi="Abadi" w:cs="Segoe UI"/>
          <w:b w:val="0"/>
          <w:bCs w:val="0"/>
          <w:color w:val="0070C0"/>
          <w:sz w:val="28"/>
          <w:szCs w:val="28"/>
        </w:rPr>
        <w:t>Cultural Assets assessment tool</w:t>
      </w:r>
      <w:r w:rsidR="00DE20A6" w:rsidRPr="00DE20A6">
        <w:rPr>
          <w:rStyle w:val="Strong"/>
          <w:rFonts w:ascii="Abadi" w:hAnsi="Abadi" w:cs="Segoe UI"/>
          <w:b w:val="0"/>
          <w:bCs w:val="0"/>
          <w:color w:val="0070C0"/>
          <w:sz w:val="28"/>
          <w:szCs w:val="28"/>
        </w:rPr>
        <w:t xml:space="preserve"> (Preston)</w:t>
      </w:r>
    </w:p>
    <w:p w14:paraId="5737E945" w14:textId="6DF57517" w:rsidR="00B6338E" w:rsidRPr="00DE20A6" w:rsidRDefault="00B6338E" w:rsidP="00DE20A6">
      <w:pPr>
        <w:pStyle w:val="ListParagraph"/>
        <w:numPr>
          <w:ilvl w:val="1"/>
          <w:numId w:val="2"/>
        </w:numPr>
        <w:spacing w:before="240"/>
        <w:rPr>
          <w:rStyle w:val="Strong"/>
          <w:rFonts w:ascii="Abadi" w:hAnsi="Abadi" w:cs="Segoe UI"/>
          <w:b w:val="0"/>
          <w:bCs w:val="0"/>
          <w:color w:val="0070C0"/>
          <w:sz w:val="28"/>
          <w:szCs w:val="28"/>
        </w:rPr>
      </w:pPr>
      <w:r w:rsidRPr="00DE20A6">
        <w:rPr>
          <w:rStyle w:val="Strong"/>
          <w:rFonts w:ascii="Abadi" w:hAnsi="Abadi" w:cs="Segoe UI"/>
          <w:b w:val="0"/>
          <w:bCs w:val="0"/>
          <w:color w:val="0070C0"/>
          <w:sz w:val="28"/>
          <w:szCs w:val="28"/>
        </w:rPr>
        <w:t>New Arrivals pathway</w:t>
      </w:r>
      <w:r w:rsidR="00DE20A6" w:rsidRPr="00DE20A6">
        <w:rPr>
          <w:rStyle w:val="Strong"/>
          <w:rFonts w:ascii="Abadi" w:hAnsi="Abadi" w:cs="Segoe UI"/>
          <w:b w:val="0"/>
          <w:bCs w:val="0"/>
          <w:color w:val="0070C0"/>
          <w:sz w:val="28"/>
          <w:szCs w:val="28"/>
        </w:rPr>
        <w:t xml:space="preserve"> (Eden)</w:t>
      </w:r>
    </w:p>
    <w:p w14:paraId="019BB0EB" w14:textId="3A3C5C7C" w:rsidR="00B6338E" w:rsidRPr="00DE20A6" w:rsidRDefault="00B6338E" w:rsidP="00B6338E">
      <w:pPr>
        <w:pStyle w:val="ListParagraph"/>
        <w:numPr>
          <w:ilvl w:val="1"/>
          <w:numId w:val="2"/>
        </w:numPr>
        <w:rPr>
          <w:rStyle w:val="Strong"/>
          <w:rFonts w:ascii="Abadi" w:hAnsi="Abadi" w:cs="Segoe UI"/>
          <w:b w:val="0"/>
          <w:bCs w:val="0"/>
          <w:color w:val="0070C0"/>
          <w:sz w:val="28"/>
          <w:szCs w:val="28"/>
        </w:rPr>
      </w:pPr>
      <w:r w:rsidRPr="00DE20A6">
        <w:rPr>
          <w:rStyle w:val="Strong"/>
          <w:rFonts w:ascii="Abadi" w:hAnsi="Abadi" w:cs="Segoe UI"/>
          <w:b w:val="0"/>
          <w:bCs w:val="0"/>
          <w:color w:val="0070C0"/>
          <w:sz w:val="28"/>
          <w:szCs w:val="28"/>
        </w:rPr>
        <w:t>Community Cohesion Team</w:t>
      </w:r>
      <w:r w:rsidR="00DE20A6" w:rsidRPr="00DE20A6">
        <w:rPr>
          <w:rStyle w:val="Strong"/>
          <w:rFonts w:ascii="Abadi" w:hAnsi="Abadi" w:cs="Segoe UI"/>
          <w:b w:val="0"/>
          <w:bCs w:val="0"/>
          <w:color w:val="0070C0"/>
          <w:sz w:val="28"/>
          <w:szCs w:val="28"/>
        </w:rPr>
        <w:t xml:space="preserve"> (Dhesi)</w:t>
      </w:r>
    </w:p>
    <w:p w14:paraId="27355433" w14:textId="26F81D19" w:rsidR="00B6338E" w:rsidRPr="00DE20A6" w:rsidRDefault="00B6338E" w:rsidP="00B6338E">
      <w:pPr>
        <w:pStyle w:val="ListParagraph"/>
        <w:numPr>
          <w:ilvl w:val="1"/>
          <w:numId w:val="2"/>
        </w:numPr>
        <w:rPr>
          <w:rStyle w:val="Strong"/>
          <w:rFonts w:ascii="Abadi" w:hAnsi="Abadi" w:cs="Segoe UI"/>
          <w:b w:val="0"/>
          <w:bCs w:val="0"/>
          <w:color w:val="0070C0"/>
          <w:sz w:val="28"/>
          <w:szCs w:val="28"/>
        </w:rPr>
      </w:pPr>
      <w:bookmarkStart w:id="1" w:name="_Hlk150867908"/>
      <w:r w:rsidRPr="00DE20A6">
        <w:rPr>
          <w:rStyle w:val="Strong"/>
          <w:rFonts w:ascii="Abadi" w:hAnsi="Abadi" w:cs="Segoe UI"/>
          <w:b w:val="0"/>
          <w:bCs w:val="0"/>
          <w:color w:val="0070C0"/>
          <w:sz w:val="28"/>
          <w:szCs w:val="28"/>
        </w:rPr>
        <w:t>Transcultural Supervision (Soni, Fong</w:t>
      </w:r>
      <w:r w:rsidR="00DE20A6">
        <w:rPr>
          <w:rStyle w:val="Strong"/>
          <w:rFonts w:ascii="Abadi" w:hAnsi="Abadi" w:cs="Segoe UI"/>
          <w:b w:val="0"/>
          <w:bCs w:val="0"/>
          <w:color w:val="0070C0"/>
          <w:sz w:val="28"/>
          <w:szCs w:val="28"/>
        </w:rPr>
        <w:t xml:space="preserve"> &amp; </w:t>
      </w:r>
      <w:proofErr w:type="spellStart"/>
      <w:r w:rsidR="00DE20A6">
        <w:rPr>
          <w:rStyle w:val="Strong"/>
          <w:rFonts w:ascii="Abadi" w:hAnsi="Abadi" w:cs="Segoe UI"/>
          <w:b w:val="0"/>
          <w:bCs w:val="0"/>
          <w:color w:val="0070C0"/>
          <w:sz w:val="28"/>
          <w:szCs w:val="28"/>
        </w:rPr>
        <w:t>Janda</w:t>
      </w:r>
      <w:proofErr w:type="spellEnd"/>
      <w:r w:rsidR="00DE20A6">
        <w:rPr>
          <w:rStyle w:val="Strong"/>
          <w:rFonts w:ascii="Abadi" w:hAnsi="Abadi" w:cs="Segoe UI"/>
          <w:b w:val="0"/>
          <w:bCs w:val="0"/>
          <w:color w:val="0070C0"/>
          <w:sz w:val="28"/>
          <w:szCs w:val="28"/>
        </w:rPr>
        <w:t>, 2020</w:t>
      </w:r>
      <w:r w:rsidRPr="00DE20A6">
        <w:rPr>
          <w:rStyle w:val="Strong"/>
          <w:rFonts w:ascii="Abadi" w:hAnsi="Abadi" w:cs="Segoe UI"/>
          <w:b w:val="0"/>
          <w:bCs w:val="0"/>
          <w:color w:val="0070C0"/>
          <w:sz w:val="28"/>
          <w:szCs w:val="28"/>
        </w:rPr>
        <w:t xml:space="preserve">)  </w:t>
      </w:r>
    </w:p>
    <w:bookmarkEnd w:id="1"/>
    <w:p w14:paraId="3EE781F2" w14:textId="31147179" w:rsidR="00956818" w:rsidRDefault="00956818" w:rsidP="0046627C">
      <w:pPr>
        <w:pStyle w:val="NormalWeb"/>
        <w:numPr>
          <w:ilvl w:val="0"/>
          <w:numId w:val="1"/>
        </w:numPr>
        <w:rPr>
          <w:rStyle w:val="Strong"/>
          <w:rFonts w:ascii="Abadi" w:hAnsi="Abadi" w:cs="Segoe UI"/>
          <w:b w:val="0"/>
          <w:bCs w:val="0"/>
          <w:sz w:val="28"/>
          <w:szCs w:val="28"/>
        </w:rPr>
      </w:pPr>
      <w:r>
        <w:rPr>
          <w:rStyle w:val="Strong"/>
          <w:rFonts w:ascii="Abadi" w:hAnsi="Abadi" w:cs="Segoe UI"/>
          <w:b w:val="0"/>
          <w:bCs w:val="0"/>
          <w:sz w:val="28"/>
          <w:szCs w:val="28"/>
        </w:rPr>
        <w:t xml:space="preserve">Where do you want to go </w:t>
      </w:r>
      <w:r w:rsidRPr="00956818">
        <w:rPr>
          <w:rStyle w:val="Strong"/>
          <w:rFonts w:ascii="Abadi" w:hAnsi="Abadi" w:cs="Segoe UI"/>
          <w:sz w:val="28"/>
          <w:szCs w:val="28"/>
          <w:u w:val="single"/>
        </w:rPr>
        <w:t>next</w:t>
      </w:r>
      <w:r>
        <w:rPr>
          <w:rStyle w:val="Strong"/>
          <w:rFonts w:ascii="Abadi" w:hAnsi="Abadi" w:cs="Segoe UI"/>
          <w:b w:val="0"/>
          <w:bCs w:val="0"/>
          <w:sz w:val="28"/>
          <w:szCs w:val="28"/>
        </w:rPr>
        <w:t>?</w:t>
      </w:r>
    </w:p>
    <w:p w14:paraId="356489DC" w14:textId="77777777" w:rsidR="00E96AD8" w:rsidRPr="00E96AD8" w:rsidRDefault="00E96AD8" w:rsidP="00E96AD8">
      <w:pPr>
        <w:pStyle w:val="ListParagraph"/>
        <w:numPr>
          <w:ilvl w:val="0"/>
          <w:numId w:val="3"/>
        </w:numPr>
        <w:rPr>
          <w:rFonts w:ascii="Abadi" w:hAnsi="Abadi" w:cs="Segoe UI"/>
          <w:color w:val="0070C0"/>
          <w:sz w:val="28"/>
          <w:szCs w:val="28"/>
        </w:rPr>
      </w:pPr>
      <w:r w:rsidRPr="00E96AD8">
        <w:rPr>
          <w:rFonts w:ascii="Abadi" w:hAnsi="Abadi" w:cs="Segoe UI"/>
          <w:color w:val="0070C0"/>
          <w:sz w:val="28"/>
          <w:szCs w:val="28"/>
        </w:rPr>
        <w:t xml:space="preserve">Understanding – more confident, competent about ADP </w:t>
      </w:r>
      <w:r w:rsidRPr="00E96AD8">
        <w:rPr>
          <w:rFonts w:ascii="Abadi" w:hAnsi="Abadi" w:cs="Segoe UI"/>
          <w:i/>
          <w:color w:val="0070C0"/>
          <w:sz w:val="28"/>
          <w:szCs w:val="28"/>
        </w:rPr>
        <w:t>(anti-discriminatory practice)</w:t>
      </w:r>
      <w:r w:rsidRPr="00E96AD8">
        <w:rPr>
          <w:rFonts w:ascii="Abadi" w:hAnsi="Abadi" w:cs="Segoe UI"/>
          <w:color w:val="0070C0"/>
          <w:sz w:val="28"/>
          <w:szCs w:val="28"/>
        </w:rPr>
        <w:t xml:space="preserve"> in supervision, shared understanding.</w:t>
      </w:r>
    </w:p>
    <w:p w14:paraId="10CF028F" w14:textId="77777777" w:rsidR="00E96AD8" w:rsidRPr="00E96AD8" w:rsidRDefault="00E96AD8" w:rsidP="00E96AD8">
      <w:pPr>
        <w:pStyle w:val="ListParagraph"/>
        <w:numPr>
          <w:ilvl w:val="0"/>
          <w:numId w:val="3"/>
        </w:numPr>
        <w:rPr>
          <w:rFonts w:ascii="Abadi" w:hAnsi="Abadi" w:cs="Segoe UI"/>
          <w:color w:val="0070C0"/>
          <w:sz w:val="28"/>
          <w:szCs w:val="28"/>
        </w:rPr>
      </w:pPr>
      <w:r w:rsidRPr="00E96AD8">
        <w:rPr>
          <w:rFonts w:ascii="Abadi" w:hAnsi="Abadi" w:cs="Segoe UI"/>
          <w:color w:val="0070C0"/>
          <w:sz w:val="28"/>
          <w:szCs w:val="28"/>
        </w:rPr>
        <w:t>Colleagues bring intersectionality to the forefront of practice/ reflections/ etc.</w:t>
      </w:r>
    </w:p>
    <w:p w14:paraId="0F76B33A" w14:textId="77777777" w:rsidR="00E96AD8" w:rsidRPr="00E96AD8" w:rsidRDefault="00E96AD8" w:rsidP="00E96AD8">
      <w:pPr>
        <w:pStyle w:val="ListParagraph"/>
        <w:numPr>
          <w:ilvl w:val="0"/>
          <w:numId w:val="3"/>
        </w:numPr>
        <w:rPr>
          <w:rFonts w:ascii="Abadi" w:hAnsi="Abadi" w:cs="Segoe UI"/>
          <w:color w:val="0070C0"/>
          <w:sz w:val="28"/>
          <w:szCs w:val="28"/>
        </w:rPr>
      </w:pPr>
      <w:r w:rsidRPr="00E96AD8">
        <w:rPr>
          <w:rFonts w:ascii="Abadi" w:hAnsi="Abadi" w:cs="Segoe UI"/>
          <w:color w:val="0070C0"/>
          <w:sz w:val="28"/>
          <w:szCs w:val="28"/>
        </w:rPr>
        <w:t>Implementation of true curriculum in school.</w:t>
      </w:r>
    </w:p>
    <w:p w14:paraId="7166738C" w14:textId="72B78551" w:rsidR="00E96AD8" w:rsidRPr="00E96AD8" w:rsidRDefault="00E96AD8" w:rsidP="00E96AD8">
      <w:pPr>
        <w:pStyle w:val="ListParagraph"/>
        <w:numPr>
          <w:ilvl w:val="0"/>
          <w:numId w:val="3"/>
        </w:numPr>
        <w:rPr>
          <w:rFonts w:ascii="Abadi" w:hAnsi="Abadi" w:cs="Segoe UI"/>
          <w:color w:val="0070C0"/>
          <w:sz w:val="28"/>
          <w:szCs w:val="28"/>
        </w:rPr>
      </w:pPr>
      <w:r w:rsidRPr="00E96AD8">
        <w:rPr>
          <w:rFonts w:ascii="Abadi" w:hAnsi="Abadi" w:cs="Segoe UI"/>
          <w:color w:val="0070C0"/>
          <w:sz w:val="28"/>
          <w:szCs w:val="28"/>
        </w:rPr>
        <w:t xml:space="preserve">Eurocentric assessments – moving away from this including theories. </w:t>
      </w:r>
    </w:p>
    <w:p w14:paraId="026BB494" w14:textId="7D3EF12F" w:rsidR="00E96AD8" w:rsidRPr="00E96AD8" w:rsidRDefault="00E96AD8" w:rsidP="00E96AD8">
      <w:pPr>
        <w:pStyle w:val="ListParagraph"/>
        <w:numPr>
          <w:ilvl w:val="0"/>
          <w:numId w:val="3"/>
        </w:numPr>
        <w:rPr>
          <w:rFonts w:ascii="Abadi" w:hAnsi="Abadi" w:cs="Segoe UI"/>
          <w:color w:val="0070C0"/>
          <w:sz w:val="28"/>
          <w:szCs w:val="28"/>
        </w:rPr>
      </w:pPr>
      <w:r w:rsidRPr="00E96AD8">
        <w:rPr>
          <w:rFonts w:ascii="Abadi" w:hAnsi="Abadi" w:cs="Segoe UI"/>
          <w:color w:val="0070C0"/>
          <w:sz w:val="28"/>
          <w:szCs w:val="28"/>
        </w:rPr>
        <w:t>More understanding of bias - in school policy, procedure, dress.</w:t>
      </w:r>
    </w:p>
    <w:p w14:paraId="78FB48D6" w14:textId="77777777" w:rsidR="00E96AD8" w:rsidRPr="00E96AD8" w:rsidRDefault="00E96AD8" w:rsidP="00E96AD8">
      <w:pPr>
        <w:pStyle w:val="ListParagraph"/>
        <w:numPr>
          <w:ilvl w:val="0"/>
          <w:numId w:val="3"/>
        </w:numPr>
        <w:rPr>
          <w:rFonts w:ascii="Abadi" w:hAnsi="Abadi" w:cs="Segoe UI"/>
          <w:color w:val="0070C0"/>
          <w:sz w:val="28"/>
          <w:szCs w:val="28"/>
        </w:rPr>
      </w:pPr>
      <w:r w:rsidRPr="00E96AD8">
        <w:rPr>
          <w:rFonts w:ascii="Abadi" w:hAnsi="Abadi" w:cs="Segoe UI"/>
          <w:color w:val="0070C0"/>
          <w:sz w:val="28"/>
          <w:szCs w:val="28"/>
        </w:rPr>
        <w:t>More understanding of acceptance (rather than tolerance).</w:t>
      </w:r>
    </w:p>
    <w:p w14:paraId="5B2626FD" w14:textId="77777777" w:rsidR="00E96AD8" w:rsidRPr="00E96AD8" w:rsidRDefault="00E96AD8" w:rsidP="00E96AD8">
      <w:pPr>
        <w:pStyle w:val="ListParagraph"/>
        <w:numPr>
          <w:ilvl w:val="0"/>
          <w:numId w:val="3"/>
        </w:numPr>
        <w:rPr>
          <w:rFonts w:ascii="Abadi" w:hAnsi="Abadi" w:cs="Segoe UI"/>
          <w:color w:val="0070C0"/>
          <w:sz w:val="28"/>
          <w:szCs w:val="28"/>
        </w:rPr>
      </w:pPr>
      <w:r w:rsidRPr="00E96AD8">
        <w:rPr>
          <w:rFonts w:ascii="Abadi" w:hAnsi="Abadi" w:cs="Segoe UI"/>
          <w:color w:val="0070C0"/>
          <w:sz w:val="28"/>
          <w:szCs w:val="28"/>
        </w:rPr>
        <w:t>Resources to include narratives not all linked to whiteness.</w:t>
      </w:r>
    </w:p>
    <w:p w14:paraId="1D0C67B7" w14:textId="77777777" w:rsidR="00E96AD8" w:rsidRPr="00E96AD8" w:rsidRDefault="00E96AD8" w:rsidP="00E96AD8">
      <w:pPr>
        <w:pStyle w:val="ListParagraph"/>
        <w:numPr>
          <w:ilvl w:val="0"/>
          <w:numId w:val="3"/>
        </w:numPr>
        <w:rPr>
          <w:rFonts w:ascii="Abadi" w:hAnsi="Abadi" w:cs="Segoe UI"/>
          <w:color w:val="0070C0"/>
          <w:sz w:val="28"/>
          <w:szCs w:val="28"/>
        </w:rPr>
      </w:pPr>
      <w:r w:rsidRPr="00E96AD8">
        <w:rPr>
          <w:rFonts w:ascii="Abadi" w:hAnsi="Abadi" w:cs="Segoe UI"/>
          <w:color w:val="0070C0"/>
          <w:sz w:val="28"/>
          <w:szCs w:val="28"/>
        </w:rPr>
        <w:t>Creation of a 1-page appendix – addressing cultural/ diversity, issues within assessment/ report.</w:t>
      </w:r>
    </w:p>
    <w:p w14:paraId="7FF39059" w14:textId="77777777" w:rsidR="00E96AD8" w:rsidRPr="00E96AD8" w:rsidRDefault="00E96AD8" w:rsidP="00E96AD8">
      <w:pPr>
        <w:pStyle w:val="ListParagraph"/>
        <w:numPr>
          <w:ilvl w:val="0"/>
          <w:numId w:val="4"/>
        </w:numPr>
        <w:rPr>
          <w:rFonts w:ascii="Abadi" w:hAnsi="Abadi" w:cs="Segoe UI"/>
          <w:color w:val="0070C0"/>
          <w:sz w:val="28"/>
          <w:szCs w:val="28"/>
        </w:rPr>
      </w:pPr>
      <w:r w:rsidRPr="00E96AD8">
        <w:rPr>
          <w:rFonts w:ascii="Abadi" w:hAnsi="Abadi" w:cs="Segoe UI"/>
          <w:color w:val="0070C0"/>
          <w:sz w:val="28"/>
          <w:szCs w:val="28"/>
        </w:rPr>
        <w:t xml:space="preserve">We would have </w:t>
      </w:r>
      <w:proofErr w:type="gramStart"/>
      <w:r w:rsidRPr="00E96AD8">
        <w:rPr>
          <w:rFonts w:ascii="Abadi" w:hAnsi="Abadi" w:cs="Segoe UI"/>
          <w:color w:val="0070C0"/>
          <w:sz w:val="28"/>
          <w:szCs w:val="28"/>
        </w:rPr>
        <w:t>really good</w:t>
      </w:r>
      <w:proofErr w:type="gramEnd"/>
      <w:r w:rsidRPr="00E96AD8">
        <w:rPr>
          <w:rFonts w:ascii="Abadi" w:hAnsi="Abadi" w:cs="Segoe UI"/>
          <w:color w:val="0070C0"/>
          <w:sz w:val="28"/>
          <w:szCs w:val="28"/>
        </w:rPr>
        <w:t xml:space="preserve"> examples of how children have a sense of connection &amp; belonging in schools.</w:t>
      </w:r>
    </w:p>
    <w:p w14:paraId="3DF5A15D" w14:textId="77777777" w:rsidR="00E96AD8" w:rsidRPr="00E96AD8" w:rsidRDefault="00E96AD8" w:rsidP="00E96AD8">
      <w:pPr>
        <w:pStyle w:val="ListParagraph"/>
        <w:numPr>
          <w:ilvl w:val="0"/>
          <w:numId w:val="4"/>
        </w:numPr>
        <w:rPr>
          <w:rFonts w:ascii="Abadi" w:hAnsi="Abadi" w:cs="Segoe UI"/>
          <w:color w:val="0070C0"/>
          <w:sz w:val="28"/>
          <w:szCs w:val="28"/>
        </w:rPr>
      </w:pPr>
      <w:r w:rsidRPr="00E96AD8">
        <w:rPr>
          <w:rFonts w:ascii="Abadi" w:hAnsi="Abadi" w:cs="Segoe UI"/>
          <w:color w:val="0070C0"/>
          <w:sz w:val="28"/>
          <w:szCs w:val="28"/>
        </w:rPr>
        <w:t>Empowered teachers to engage and connect with children.</w:t>
      </w:r>
    </w:p>
    <w:p w14:paraId="133C5085" w14:textId="77777777" w:rsidR="00E96AD8" w:rsidRPr="00E96AD8" w:rsidRDefault="00E96AD8" w:rsidP="00E96AD8">
      <w:pPr>
        <w:pStyle w:val="ListParagraph"/>
        <w:numPr>
          <w:ilvl w:val="0"/>
          <w:numId w:val="4"/>
        </w:numPr>
        <w:rPr>
          <w:rFonts w:ascii="Abadi" w:hAnsi="Abadi" w:cs="Segoe UI"/>
          <w:color w:val="0070C0"/>
          <w:sz w:val="28"/>
          <w:szCs w:val="28"/>
        </w:rPr>
      </w:pPr>
      <w:r w:rsidRPr="00E96AD8">
        <w:rPr>
          <w:rFonts w:ascii="Abadi" w:hAnsi="Abadi" w:cs="Segoe UI"/>
          <w:color w:val="0070C0"/>
          <w:sz w:val="28"/>
          <w:szCs w:val="28"/>
        </w:rPr>
        <w:t>Found solutions to support children in believing in themselves.</w:t>
      </w:r>
    </w:p>
    <w:p w14:paraId="0ECCEFFC" w14:textId="26ACEF17" w:rsidR="00956818" w:rsidRDefault="00956818" w:rsidP="0046627C">
      <w:pPr>
        <w:pStyle w:val="NormalWeb"/>
        <w:numPr>
          <w:ilvl w:val="0"/>
          <w:numId w:val="1"/>
        </w:numPr>
        <w:rPr>
          <w:rStyle w:val="Strong"/>
          <w:rFonts w:ascii="Abadi" w:hAnsi="Abadi" w:cs="Segoe UI"/>
          <w:b w:val="0"/>
          <w:bCs w:val="0"/>
          <w:sz w:val="28"/>
          <w:szCs w:val="28"/>
        </w:rPr>
      </w:pPr>
      <w:r>
        <w:rPr>
          <w:rStyle w:val="Strong"/>
          <w:rFonts w:ascii="Abadi" w:hAnsi="Abadi" w:cs="Segoe UI"/>
          <w:b w:val="0"/>
          <w:bCs w:val="0"/>
          <w:sz w:val="28"/>
          <w:szCs w:val="28"/>
        </w:rPr>
        <w:t>Q &amp; A (10 minutes)?</w:t>
      </w:r>
    </w:p>
    <w:p w14:paraId="19971100" w14:textId="1780FEC8" w:rsidR="00956818" w:rsidRDefault="00956818" w:rsidP="00956818">
      <w:pPr>
        <w:pStyle w:val="NormalWeb"/>
        <w:spacing w:after="120" w:afterAutospacing="0"/>
        <w:jc w:val="center"/>
        <w:rPr>
          <w:rStyle w:val="Strong"/>
          <w:rFonts w:ascii="Segoe UI" w:hAnsi="Segoe UI" w:cs="Segoe UI"/>
          <w:i/>
          <w:iCs/>
          <w:sz w:val="21"/>
          <w:szCs w:val="21"/>
        </w:rPr>
      </w:pPr>
      <w:r w:rsidRPr="00956818">
        <w:rPr>
          <w:rStyle w:val="Strong"/>
          <w:rFonts w:ascii="Segoe UI" w:hAnsi="Segoe UI" w:cs="Segoe UI"/>
          <w:i/>
          <w:iCs/>
          <w:sz w:val="21"/>
          <w:szCs w:val="21"/>
        </w:rPr>
        <w:t>Reference - any resources/tools/frameworks that you have developed or drawn upon?</w:t>
      </w:r>
    </w:p>
    <w:p w14:paraId="1624049D" w14:textId="72BF67AC" w:rsidR="00DE20A6" w:rsidRPr="007F0DA6" w:rsidRDefault="00DE20A6" w:rsidP="00DE20A6">
      <w:pPr>
        <w:pStyle w:val="NormalWeb"/>
        <w:numPr>
          <w:ilvl w:val="1"/>
          <w:numId w:val="2"/>
        </w:numPr>
        <w:rPr>
          <w:rFonts w:ascii="Abadi" w:hAnsi="Abadi" w:cs="Segoe UI"/>
          <w:color w:val="0070C0"/>
          <w:sz w:val="28"/>
          <w:szCs w:val="28"/>
        </w:rPr>
      </w:pPr>
      <w:r w:rsidRPr="007F0DA6">
        <w:rPr>
          <w:rFonts w:ascii="Abadi" w:hAnsi="Abadi" w:cs="Segoe UI"/>
          <w:color w:val="0070C0"/>
          <w:sz w:val="28"/>
          <w:szCs w:val="28"/>
        </w:rPr>
        <w:t xml:space="preserve">Transcultural Supervision (Soni, Fong &amp; </w:t>
      </w:r>
      <w:proofErr w:type="spellStart"/>
      <w:r w:rsidRPr="007F0DA6">
        <w:rPr>
          <w:rFonts w:ascii="Abadi" w:hAnsi="Abadi" w:cs="Segoe UI"/>
          <w:color w:val="0070C0"/>
          <w:sz w:val="28"/>
          <w:szCs w:val="28"/>
        </w:rPr>
        <w:t>Janda</w:t>
      </w:r>
      <w:proofErr w:type="spellEnd"/>
      <w:r w:rsidRPr="007F0DA6">
        <w:rPr>
          <w:rFonts w:ascii="Abadi" w:hAnsi="Abadi" w:cs="Segoe UI"/>
          <w:color w:val="0070C0"/>
          <w:sz w:val="28"/>
          <w:szCs w:val="28"/>
        </w:rPr>
        <w:t xml:space="preserve">, 2020)  </w:t>
      </w:r>
    </w:p>
    <w:p w14:paraId="33F92ADF" w14:textId="3FA959A0" w:rsidR="00DE20A6" w:rsidRPr="007F0DA6" w:rsidRDefault="00DE20A6" w:rsidP="00DE20A6">
      <w:pPr>
        <w:pStyle w:val="NormalWeb"/>
        <w:numPr>
          <w:ilvl w:val="1"/>
          <w:numId w:val="2"/>
        </w:numPr>
        <w:rPr>
          <w:rFonts w:ascii="Abadi" w:hAnsi="Abadi" w:cs="Segoe UI"/>
          <w:color w:val="0070C0"/>
          <w:sz w:val="28"/>
          <w:szCs w:val="28"/>
        </w:rPr>
      </w:pPr>
      <w:r w:rsidRPr="007F0DA6">
        <w:rPr>
          <w:rFonts w:ascii="Abadi" w:hAnsi="Abadi" w:cs="Segoe UI"/>
          <w:color w:val="0070C0"/>
          <w:sz w:val="28"/>
          <w:szCs w:val="28"/>
        </w:rPr>
        <w:t>BPS DECP – EPS service self-evaluation framework</w:t>
      </w:r>
      <w:r w:rsidR="007F0DA6" w:rsidRPr="007F0DA6">
        <w:rPr>
          <w:rFonts w:ascii="Abadi" w:hAnsi="Abadi" w:cs="Segoe UI"/>
          <w:color w:val="0070C0"/>
          <w:sz w:val="28"/>
          <w:szCs w:val="28"/>
        </w:rPr>
        <w:t xml:space="preserve"> 2023</w:t>
      </w:r>
    </w:p>
    <w:p w14:paraId="1F015BB3" w14:textId="3EA74065" w:rsidR="007F0DA6" w:rsidRPr="007F0DA6" w:rsidRDefault="007F0DA6" w:rsidP="00DE20A6">
      <w:pPr>
        <w:pStyle w:val="NormalWeb"/>
        <w:numPr>
          <w:ilvl w:val="1"/>
          <w:numId w:val="2"/>
        </w:numPr>
        <w:rPr>
          <w:rFonts w:ascii="Abadi" w:hAnsi="Abadi" w:cs="Segoe UI"/>
          <w:color w:val="0070C0"/>
          <w:sz w:val="28"/>
          <w:szCs w:val="28"/>
        </w:rPr>
      </w:pPr>
      <w:r w:rsidRPr="007F0DA6">
        <w:rPr>
          <w:rFonts w:ascii="Abadi" w:hAnsi="Abadi" w:cs="Segoe UI"/>
          <w:color w:val="0070C0"/>
          <w:sz w:val="28"/>
          <w:szCs w:val="28"/>
        </w:rPr>
        <w:t>Academic Research Poster UEL – (A Bateman, 2023)</w:t>
      </w:r>
    </w:p>
    <w:sectPr w:rsidR="007F0DA6" w:rsidRPr="007F0D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1C5E"/>
    <w:multiLevelType w:val="hybridMultilevel"/>
    <w:tmpl w:val="CC94F1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F58BF"/>
    <w:multiLevelType w:val="hybridMultilevel"/>
    <w:tmpl w:val="48CE9032"/>
    <w:lvl w:ilvl="0" w:tplc="F4E2489E">
      <w:numFmt w:val="bullet"/>
      <w:lvlText w:val="-"/>
      <w:lvlJc w:val="left"/>
      <w:pPr>
        <w:ind w:left="720" w:hanging="360"/>
      </w:pPr>
      <w:rPr>
        <w:rFonts w:ascii="Abadi" w:eastAsia="Times New Roman" w:hAnsi="Abadi" w:cs="Segoe U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03241"/>
    <w:multiLevelType w:val="hybridMultilevel"/>
    <w:tmpl w:val="6D1C2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3F63A5"/>
    <w:multiLevelType w:val="hybridMultilevel"/>
    <w:tmpl w:val="8806E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8703327">
    <w:abstractNumId w:val="0"/>
  </w:num>
  <w:num w:numId="2" w16cid:durableId="668948475">
    <w:abstractNumId w:val="1"/>
  </w:num>
  <w:num w:numId="3" w16cid:durableId="516819658">
    <w:abstractNumId w:val="3"/>
  </w:num>
  <w:num w:numId="4" w16cid:durableId="558320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27C"/>
    <w:rsid w:val="001317BA"/>
    <w:rsid w:val="001749FB"/>
    <w:rsid w:val="0046627C"/>
    <w:rsid w:val="00773C77"/>
    <w:rsid w:val="007F0DA6"/>
    <w:rsid w:val="008D72CF"/>
    <w:rsid w:val="00956818"/>
    <w:rsid w:val="00B6338E"/>
    <w:rsid w:val="00DE20A6"/>
    <w:rsid w:val="00E76D9B"/>
    <w:rsid w:val="00E9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1F57E"/>
  <w15:chartTrackingRefBased/>
  <w15:docId w15:val="{8D4BC29B-0DF7-42B8-A706-83DD09CC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0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6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46627C"/>
    <w:rPr>
      <w:b/>
      <w:bCs/>
    </w:rPr>
  </w:style>
  <w:style w:type="paragraph" w:styleId="ListParagraph">
    <w:name w:val="List Paragraph"/>
    <w:basedOn w:val="Normal"/>
    <w:uiPriority w:val="34"/>
    <w:qFormat/>
    <w:rsid w:val="00466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4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Costa, Marina</dc:creator>
  <cp:keywords/>
  <dc:description/>
  <cp:lastModifiedBy>Mo Bham</cp:lastModifiedBy>
  <cp:revision>3</cp:revision>
  <dcterms:created xsi:type="dcterms:W3CDTF">2023-11-14T15:37:00Z</dcterms:created>
  <dcterms:modified xsi:type="dcterms:W3CDTF">2023-11-14T15:48:00Z</dcterms:modified>
</cp:coreProperties>
</file>